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3F" w:rsidRPr="00AE4F43" w:rsidRDefault="0087270E" w:rsidP="00476177">
      <w:pPr>
        <w:ind w:left="720"/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:rsidR="0087270E" w:rsidRPr="00AE4F43" w:rsidRDefault="0087270E" w:rsidP="0087270E">
      <w:pPr>
        <w:rPr>
          <w:sz w:val="16"/>
          <w:szCs w:val="16"/>
        </w:rPr>
      </w:pPr>
    </w:p>
    <w:p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Гарантийный срок эксплуатации изделия 12 месяцев со дня вво</w:t>
      </w:r>
      <w:r w:rsidRPr="00FB6D67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Срок службы- 10 лет.</w:t>
      </w:r>
    </w:p>
    <w:p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:rsidR="00455919" w:rsidRPr="000062B3" w:rsidRDefault="00455919" w:rsidP="00455919">
      <w:pPr>
        <w:rPr>
          <w:sz w:val="16"/>
          <w:szCs w:val="16"/>
        </w:rPr>
      </w:pPr>
    </w:p>
    <w:p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:rsidR="00CC4A54" w:rsidRPr="00AE4F43" w:rsidRDefault="00CC4A54" w:rsidP="00CC4A54">
      <w:pPr>
        <w:ind w:left="644"/>
        <w:rPr>
          <w:sz w:val="16"/>
          <w:szCs w:val="16"/>
        </w:rPr>
      </w:pPr>
    </w:p>
    <w:p w:rsidR="00A46181" w:rsidRPr="00E726A6" w:rsidRDefault="00A46181" w:rsidP="00A46181">
      <w:pPr>
        <w:rPr>
          <w:sz w:val="16"/>
          <w:szCs w:val="16"/>
        </w:rPr>
      </w:pPr>
    </w:p>
    <w:p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:rsidR="00C41DEC" w:rsidRPr="00AE4F43" w:rsidRDefault="00C41DEC" w:rsidP="00C41DEC">
      <w:pPr>
        <w:rPr>
          <w:sz w:val="16"/>
          <w:szCs w:val="16"/>
        </w:rPr>
      </w:pPr>
    </w:p>
    <w:p w:rsidR="00C41DEC" w:rsidRPr="002334B2" w:rsidRDefault="00491BEF" w:rsidP="00C41DEC">
      <w:pPr>
        <w:ind w:left="360"/>
        <w:rPr>
          <w:sz w:val="16"/>
          <w:szCs w:val="16"/>
        </w:rPr>
      </w:pPr>
      <w:r w:rsidRPr="002334B2">
        <w:rPr>
          <w:sz w:val="16"/>
          <w:szCs w:val="16"/>
        </w:rPr>
        <w:t xml:space="preserve">Изделие </w:t>
      </w:r>
      <w:r w:rsidRPr="007C24AB">
        <w:rPr>
          <w:sz w:val="16"/>
          <w:szCs w:val="16"/>
        </w:rPr>
        <w:t>изготовлено и упаковано в соответствии с ТУ 27.12.31-003-</w:t>
      </w:r>
      <w:r w:rsidRPr="007C24AB">
        <w:rPr>
          <w:bCs/>
          <w:spacing w:val="20"/>
          <w:sz w:val="16"/>
          <w:szCs w:val="16"/>
        </w:rPr>
        <w:t>16610114</w:t>
      </w:r>
      <w:r w:rsidRPr="007C24AB">
        <w:rPr>
          <w:sz w:val="16"/>
          <w:szCs w:val="16"/>
        </w:rPr>
        <w:t>-2021</w:t>
      </w:r>
      <w:r w:rsidR="00FE18E3" w:rsidRPr="007C24AB">
        <w:rPr>
          <w:sz w:val="16"/>
          <w:szCs w:val="16"/>
        </w:rPr>
        <w:t xml:space="preserve"> и </w:t>
      </w:r>
      <w:r w:rsidR="00A70510" w:rsidRPr="007C24AB">
        <w:rPr>
          <w:sz w:val="16"/>
          <w:szCs w:val="16"/>
        </w:rPr>
        <w:t xml:space="preserve">соответствует </w:t>
      </w:r>
      <w:r w:rsidR="009D060B" w:rsidRPr="007C24AB">
        <w:rPr>
          <w:sz w:val="16"/>
          <w:szCs w:val="16"/>
        </w:rPr>
        <w:t xml:space="preserve">требованиям </w:t>
      </w:r>
      <w:r w:rsidR="00FE18E3" w:rsidRPr="007C24AB">
        <w:rPr>
          <w:sz w:val="16"/>
          <w:szCs w:val="16"/>
        </w:rPr>
        <w:t xml:space="preserve">ГОСТ </w:t>
      </w:r>
      <w:r w:rsidR="00FE18E3" w:rsidRPr="007C24AB">
        <w:rPr>
          <w:sz w:val="16"/>
          <w:szCs w:val="16"/>
          <w:lang w:val="en-US"/>
        </w:rPr>
        <w:t>IEC</w:t>
      </w:r>
      <w:r w:rsidR="00FE18E3" w:rsidRPr="002D639A">
        <w:rPr>
          <w:sz w:val="16"/>
          <w:szCs w:val="16"/>
        </w:rPr>
        <w:t>6</w:t>
      </w:r>
      <w:r w:rsidR="00D949E5" w:rsidRPr="002D639A">
        <w:rPr>
          <w:sz w:val="16"/>
          <w:szCs w:val="16"/>
        </w:rPr>
        <w:t>1</w:t>
      </w:r>
      <w:r w:rsidR="00FE18E3" w:rsidRPr="002D639A">
        <w:rPr>
          <w:sz w:val="16"/>
          <w:szCs w:val="16"/>
        </w:rPr>
        <w:t>439-</w:t>
      </w:r>
      <w:r w:rsidR="00D949E5" w:rsidRPr="002D639A">
        <w:rPr>
          <w:sz w:val="16"/>
          <w:szCs w:val="16"/>
        </w:rPr>
        <w:t>5</w:t>
      </w:r>
      <w:r w:rsidR="00FE18E3" w:rsidRPr="002D639A">
        <w:rPr>
          <w:sz w:val="16"/>
          <w:szCs w:val="16"/>
        </w:rPr>
        <w:t>-201</w:t>
      </w:r>
      <w:r w:rsidR="00D949E5" w:rsidRPr="002D639A">
        <w:rPr>
          <w:sz w:val="16"/>
          <w:szCs w:val="16"/>
        </w:rPr>
        <w:t>3</w:t>
      </w:r>
      <w:r w:rsidR="00FE18E3" w:rsidRPr="007C24AB">
        <w:rPr>
          <w:sz w:val="16"/>
          <w:szCs w:val="16"/>
        </w:rPr>
        <w:t xml:space="preserve"> ,</w:t>
      </w:r>
      <w:r w:rsidR="00A70510" w:rsidRPr="007C24AB">
        <w:rPr>
          <w:sz w:val="16"/>
          <w:szCs w:val="16"/>
        </w:rPr>
        <w:t>ТР ТС</w:t>
      </w:r>
      <w:r w:rsidR="00A70510" w:rsidRPr="002334B2">
        <w:rPr>
          <w:sz w:val="16"/>
          <w:szCs w:val="16"/>
        </w:rPr>
        <w:t xml:space="preserve"> 004/2011, ТР ТС 020/2011 и признан годным для эксплуатации.</w:t>
      </w:r>
    </w:p>
    <w:p w:rsidR="00C41DEC" w:rsidRPr="00AE4F43" w:rsidRDefault="00597391" w:rsidP="00C41DEC">
      <w:pPr>
        <w:ind w:left="360"/>
        <w:rPr>
          <w:sz w:val="16"/>
          <w:szCs w:val="16"/>
        </w:rPr>
      </w:pPr>
      <w:r w:rsidRPr="002334B2">
        <w:rPr>
          <w:noProof/>
        </w:rPr>
        <w:drawing>
          <wp:anchor distT="0" distB="0" distL="114300" distR="114300" simplePos="0" relativeHeight="251660288" behindDoc="1" locked="0" layoutInCell="1" allowOverlap="1" wp14:anchorId="2B97FBDB" wp14:editId="00A5D382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 wp14:anchorId="74AFD89F" wp14:editId="19164706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:rsidR="00C43642" w:rsidRPr="00C43642" w:rsidRDefault="001569CC" w:rsidP="00C43642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01F18" wp14:editId="0035BD6E">
            <wp:simplePos x="0" y="0"/>
            <wp:positionH relativeFrom="column">
              <wp:posOffset>2436157</wp:posOffset>
            </wp:positionH>
            <wp:positionV relativeFrom="paragraph">
              <wp:posOffset>109221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4A56BA">
        <w:rPr>
          <w:rFonts w:ascii="Times New Roman" w:hAnsi="Times New Roman"/>
          <w:sz w:val="18"/>
          <w:szCs w:val="18"/>
          <w:u w:val="single"/>
        </w:rPr>
        <w:t>19</w:t>
      </w:r>
      <w:r w:rsidR="001604EA">
        <w:rPr>
          <w:rFonts w:ascii="Times New Roman" w:hAnsi="Times New Roman"/>
          <w:sz w:val="18"/>
          <w:szCs w:val="18"/>
          <w:u w:val="single"/>
        </w:rPr>
        <w:t>.0</w:t>
      </w:r>
      <w:r w:rsidR="004A56BA">
        <w:rPr>
          <w:rFonts w:ascii="Times New Roman" w:hAnsi="Times New Roman"/>
          <w:sz w:val="18"/>
          <w:szCs w:val="18"/>
          <w:u w:val="single"/>
        </w:rPr>
        <w:t>5</w:t>
      </w:r>
      <w:r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4A56BA">
        <w:rPr>
          <w:rFonts w:ascii="Times New Roman" w:hAnsi="Times New Roman"/>
          <w:sz w:val="18"/>
          <w:szCs w:val="18"/>
          <w:u w:val="single"/>
        </w:rPr>
        <w:t>2</w:t>
      </w:r>
      <w:r w:rsidRPr="00C43642">
        <w:rPr>
          <w:rFonts w:ascii="Times New Roman" w:hAnsi="Times New Roman"/>
          <w:sz w:val="18"/>
          <w:szCs w:val="18"/>
          <w:u w:val="single"/>
        </w:rPr>
        <w:t>___</w:t>
      </w:r>
    </w:p>
    <w:p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:rsidR="00C43642" w:rsidRPr="00C43642" w:rsidRDefault="001569CC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="00C43642"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="00C43642"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A70510">
        <w:rPr>
          <w:color w:val="000000"/>
          <w:sz w:val="22"/>
          <w:szCs w:val="22"/>
        </w:rPr>
        <w:t>853710</w:t>
      </w:r>
      <w:r w:rsidR="00FA4647" w:rsidRPr="007C24AB">
        <w:rPr>
          <w:color w:val="000000"/>
          <w:sz w:val="22"/>
          <w:szCs w:val="22"/>
        </w:rPr>
        <w:t>99</w:t>
      </w:r>
      <w:r w:rsidR="00A70510" w:rsidRPr="007C24AB">
        <w:rPr>
          <w:color w:val="000000"/>
          <w:sz w:val="22"/>
          <w:szCs w:val="22"/>
        </w:rPr>
        <w:t>0</w:t>
      </w:r>
      <w:r w:rsidR="00A70510" w:rsidRPr="00A70510">
        <w:rPr>
          <w:color w:val="000000"/>
          <w:sz w:val="22"/>
          <w:szCs w:val="22"/>
        </w:rPr>
        <w:t>0</w:t>
      </w:r>
    </w:p>
    <w:p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</w:p>
    <w:p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326E62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:rsidR="007D09E6" w:rsidRPr="00A70510" w:rsidRDefault="007D09E6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:rsidR="00AE4F43" w:rsidRPr="007D09E6" w:rsidRDefault="007D09E6" w:rsidP="00326E62">
      <w:pPr>
        <w:pStyle w:val="20"/>
        <w:shd w:val="clear" w:color="auto" w:fill="auto"/>
        <w:spacing w:before="0" w:after="0" w:line="230" w:lineRule="exact"/>
        <w:ind w:right="40"/>
        <w:rPr>
          <w:b/>
          <w:sz w:val="22"/>
          <w:szCs w:val="22"/>
        </w:rPr>
      </w:pPr>
      <w:r w:rsidRPr="007D09E6">
        <w:rPr>
          <w:b/>
          <w:sz w:val="22"/>
          <w:szCs w:val="22"/>
        </w:rPr>
        <w:t>Пункт распределительный ПР8503-1004-1-УХЛ3</w:t>
      </w:r>
    </w:p>
    <w:p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F3A40" w:rsidRPr="007C24AB" w:rsidRDefault="00FA4647" w:rsidP="00ED6BD8">
      <w:pPr>
        <w:ind w:left="360"/>
        <w:jc w:val="center"/>
        <w:rPr>
          <w:b/>
        </w:rPr>
      </w:pPr>
      <w:r w:rsidRPr="007C24AB">
        <w:rPr>
          <w:b/>
        </w:rPr>
        <w:t>Н</w:t>
      </w:r>
      <w:r w:rsidR="009D060B" w:rsidRPr="007C24AB">
        <w:rPr>
          <w:b/>
        </w:rPr>
        <w:t>изковольтное комплектное устройство</w:t>
      </w:r>
    </w:p>
    <w:p w:rsidR="00326E62" w:rsidRPr="007C24AB" w:rsidRDefault="00FA4647" w:rsidP="00326E62">
      <w:pPr>
        <w:ind w:left="284"/>
        <w:jc w:val="center"/>
        <w:rPr>
          <w:b/>
          <w:sz w:val="22"/>
          <w:szCs w:val="22"/>
        </w:rPr>
      </w:pPr>
      <w:r w:rsidRPr="007C24AB">
        <w:rPr>
          <w:b/>
          <w:sz w:val="22"/>
          <w:szCs w:val="22"/>
        </w:rPr>
        <w:t>типа</w:t>
      </w:r>
    </w:p>
    <w:p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7C24AB">
        <w:rPr>
          <w:rFonts w:eastAsia="Calibri"/>
          <w:b/>
          <w:spacing w:val="0"/>
          <w:sz w:val="22"/>
          <w:szCs w:val="22"/>
        </w:rPr>
        <w:t>НК</w:t>
      </w:r>
      <w:r w:rsidR="00326E62" w:rsidRPr="007C24AB">
        <w:rPr>
          <w:rFonts w:eastAsia="Calibri"/>
          <w:b/>
          <w:spacing w:val="0"/>
          <w:sz w:val="22"/>
          <w:szCs w:val="22"/>
        </w:rPr>
        <w:t>У</w:t>
      </w:r>
      <w:r w:rsidR="0098049E" w:rsidRPr="007C24AB">
        <w:rPr>
          <w:b/>
          <w:sz w:val="22"/>
          <w:szCs w:val="22"/>
        </w:rPr>
        <w:t>-</w:t>
      </w:r>
      <w:r w:rsidR="0098049E" w:rsidRPr="0098049E">
        <w:rPr>
          <w:b/>
          <w:sz w:val="22"/>
          <w:szCs w:val="22"/>
        </w:rPr>
        <w:t>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</w:t>
      </w:r>
      <w:r w:rsidR="00505D59">
        <w:rPr>
          <w:b/>
          <w:sz w:val="22"/>
          <w:szCs w:val="22"/>
        </w:rPr>
        <w:t>8</w:t>
      </w:r>
      <w:r w:rsidR="003332C8" w:rsidRPr="003332C8">
        <w:rPr>
          <w:b/>
          <w:sz w:val="22"/>
          <w:szCs w:val="22"/>
        </w:rPr>
        <w:t>-</w:t>
      </w:r>
      <w:r w:rsidR="006E04A7">
        <w:rPr>
          <w:b/>
          <w:sz w:val="22"/>
          <w:szCs w:val="22"/>
        </w:rPr>
        <w:t>250</w:t>
      </w:r>
      <w:r w:rsidR="00741CC2">
        <w:rPr>
          <w:b/>
          <w:sz w:val="22"/>
          <w:szCs w:val="22"/>
        </w:rPr>
        <w:t>-УХЛ</w:t>
      </w:r>
      <w:r w:rsidR="006E04A7">
        <w:rPr>
          <w:b/>
          <w:sz w:val="22"/>
          <w:szCs w:val="22"/>
        </w:rPr>
        <w:t>3</w:t>
      </w:r>
    </w:p>
    <w:p w:rsidR="005958A5" w:rsidRPr="00912E0D" w:rsidRDefault="005958A5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</w:p>
    <w:p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8B0872">
        <w:rPr>
          <w:color w:val="000000"/>
          <w:sz w:val="22"/>
          <w:szCs w:val="22"/>
        </w:rPr>
        <w:t>89</w:t>
      </w:r>
      <w:bookmarkStart w:id="0" w:name="_GoBack"/>
      <w:bookmarkEnd w:id="0"/>
      <w:r w:rsidR="004A56BA">
        <w:rPr>
          <w:color w:val="000000"/>
          <w:sz w:val="22"/>
          <w:szCs w:val="22"/>
        </w:rPr>
        <w:t>05</w:t>
      </w:r>
      <w:r w:rsidR="00597391" w:rsidRPr="00597391">
        <w:rPr>
          <w:color w:val="000000"/>
          <w:sz w:val="22"/>
          <w:szCs w:val="22"/>
        </w:rPr>
        <w:t>202</w:t>
      </w:r>
      <w:r w:rsidR="004A56BA">
        <w:rPr>
          <w:color w:val="000000"/>
          <w:sz w:val="22"/>
          <w:szCs w:val="22"/>
        </w:rPr>
        <w:t>2</w:t>
      </w:r>
    </w:p>
    <w:p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:rsidR="0096757C" w:rsidRDefault="0096757C" w:rsidP="00326E62">
      <w:pPr>
        <w:ind w:left="284"/>
        <w:jc w:val="center"/>
        <w:rPr>
          <w:sz w:val="22"/>
          <w:szCs w:val="22"/>
        </w:rPr>
      </w:pPr>
    </w:p>
    <w:p w:rsidR="005E01D2" w:rsidRDefault="005E01D2" w:rsidP="00326E62">
      <w:pPr>
        <w:ind w:left="284"/>
        <w:jc w:val="center"/>
        <w:rPr>
          <w:sz w:val="22"/>
          <w:szCs w:val="22"/>
        </w:rPr>
      </w:pPr>
    </w:p>
    <w:p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г.Иркутск</w:t>
      </w:r>
      <w:r w:rsidR="004A56BA">
        <w:rPr>
          <w:sz w:val="22"/>
          <w:szCs w:val="22"/>
        </w:rPr>
        <w:t>, 2022</w:t>
      </w: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FB6D67" w:rsidRDefault="00FB6D67" w:rsidP="00E843E5">
      <w:pPr>
        <w:rPr>
          <w:sz w:val="22"/>
          <w:szCs w:val="22"/>
        </w:rPr>
      </w:pPr>
    </w:p>
    <w:p w:rsidR="00E843E5" w:rsidRDefault="00E843E5" w:rsidP="00E843E5">
      <w:pPr>
        <w:rPr>
          <w:sz w:val="22"/>
          <w:szCs w:val="22"/>
        </w:rPr>
      </w:pPr>
    </w:p>
    <w:p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:rsidR="00CA32E6" w:rsidRPr="007C24AB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lastRenderedPageBreak/>
        <w:t>Назначение</w:t>
      </w:r>
    </w:p>
    <w:p w:rsidR="00C57A31" w:rsidRPr="002D639A" w:rsidRDefault="009D060B" w:rsidP="00C57A31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2D639A">
        <w:rPr>
          <w:sz w:val="16"/>
          <w:szCs w:val="16"/>
        </w:rPr>
        <w:t>Низковольтное комплектное устройство (далее- НКУ)</w:t>
      </w:r>
      <w:r w:rsidR="00CA32E6" w:rsidRPr="002D639A">
        <w:rPr>
          <w:sz w:val="16"/>
          <w:szCs w:val="16"/>
        </w:rPr>
        <w:t xml:space="preserve"> предназначены для </w:t>
      </w:r>
      <w:r w:rsidR="00A11FCF" w:rsidRPr="002D639A">
        <w:rPr>
          <w:sz w:val="16"/>
          <w:szCs w:val="16"/>
        </w:rPr>
        <w:t xml:space="preserve"> распределения электрической энергии  в сетях общего пользовани</w:t>
      </w:r>
      <w:r w:rsidR="00CA32E6" w:rsidRPr="002D639A">
        <w:rPr>
          <w:sz w:val="16"/>
          <w:szCs w:val="16"/>
        </w:rPr>
        <w:t xml:space="preserve">я  и защиты линий при перегрузках  и коротких замыканиях в трехфазных сетях напряжением сети 380частоты 50  Гц с </w:t>
      </w:r>
      <w:r w:rsidR="00AE4F43" w:rsidRPr="002D639A">
        <w:rPr>
          <w:sz w:val="16"/>
          <w:szCs w:val="16"/>
        </w:rPr>
        <w:t>глухо заземлённой</w:t>
      </w:r>
      <w:r w:rsidR="00CA32E6" w:rsidRPr="002D639A">
        <w:rPr>
          <w:sz w:val="16"/>
          <w:szCs w:val="16"/>
        </w:rPr>
        <w:t xml:space="preserve"> нейт</w:t>
      </w:r>
      <w:r w:rsidR="00C57A31" w:rsidRPr="002D639A">
        <w:rPr>
          <w:sz w:val="16"/>
          <w:szCs w:val="16"/>
        </w:rPr>
        <w:t>ралью.</w:t>
      </w:r>
    </w:p>
    <w:p w:rsidR="005806EE" w:rsidRPr="002D639A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2D639A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:rsidR="00F632EC" w:rsidRPr="007C24AB" w:rsidRDefault="006E04A7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:rsidR="00F632EC" w:rsidRPr="007C24AB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вспомогательных цепей, В</w:t>
            </w:r>
          </w:p>
        </w:tc>
        <w:tc>
          <w:tcPr>
            <w:tcW w:w="1325" w:type="dxa"/>
          </w:tcPr>
          <w:p w:rsidR="00F632EC" w:rsidRPr="003C15DC" w:rsidRDefault="003C15D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</w:t>
            </w:r>
            <w:r w:rsidR="003C15DC">
              <w:rPr>
                <w:rFonts w:ascii="Times New Roman" w:hAnsi="Times New Roman" w:cs="Times New Roman"/>
                <w:sz w:val="16"/>
                <w:szCs w:val="16"/>
              </w:rPr>
              <w:t>ая отключающая способность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, кА</w:t>
            </w:r>
          </w:p>
        </w:tc>
        <w:tc>
          <w:tcPr>
            <w:tcW w:w="1325" w:type="dxa"/>
          </w:tcPr>
          <w:p w:rsidR="00F632EC" w:rsidRPr="00415F20" w:rsidRDefault="00415F20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3C15DC" w:rsidRDefault="00D949E5" w:rsidP="00F632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C15DC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Номинальное импульсное выдерживаемое  напряжение, </w:t>
            </w:r>
            <w:r w:rsidR="00323BCB" w:rsidRPr="003C15D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C15DC">
              <w:rPr>
                <w:rFonts w:ascii="Times New Roman" w:hAnsi="Times New Roman" w:cs="Times New Roman"/>
                <w:sz w:val="16"/>
                <w:szCs w:val="16"/>
              </w:rPr>
              <w:t>В:</w:t>
            </w:r>
          </w:p>
        </w:tc>
        <w:tc>
          <w:tcPr>
            <w:tcW w:w="1325" w:type="dxa"/>
          </w:tcPr>
          <w:p w:rsidR="00D949E5" w:rsidRPr="003C15DC" w:rsidRDefault="003C15DC" w:rsidP="00323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:rsidR="00D949E5" w:rsidRPr="006E04A7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6E04A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Видсистемызаземления</w:t>
            </w:r>
          </w:p>
        </w:tc>
        <w:tc>
          <w:tcPr>
            <w:tcW w:w="1325" w:type="dxa"/>
          </w:tcPr>
          <w:p w:rsidR="00D949E5" w:rsidRPr="007C24AB" w:rsidRDefault="00D949E5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325" w:type="dxa"/>
          </w:tcPr>
          <w:p w:rsidR="00D949E5" w:rsidRPr="007C24AB" w:rsidRDefault="006E04A7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E223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949E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49E5" w:rsidRPr="001F72FD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:rsidR="00D949E5" w:rsidRPr="006E04A7" w:rsidRDefault="00E843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</w:p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:rsidR="005806EE" w:rsidRPr="007C24AB" w:rsidRDefault="005806EE" w:rsidP="005806EE">
      <w:pPr>
        <w:rPr>
          <w:sz w:val="16"/>
          <w:szCs w:val="16"/>
        </w:rPr>
      </w:pPr>
    </w:p>
    <w:p w:rsidR="00F632EC" w:rsidRPr="007C24AB" w:rsidRDefault="00661AA9" w:rsidP="00C937B0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C24AB">
        <w:rPr>
          <w:b/>
          <w:bCs/>
          <w:color w:val="000000"/>
          <w:sz w:val="16"/>
          <w:szCs w:val="16"/>
        </w:rPr>
        <w:t>3.</w:t>
      </w:r>
      <w:r w:rsidR="00F632EC" w:rsidRPr="007C24AB">
        <w:rPr>
          <w:b/>
          <w:bCs/>
          <w:color w:val="000000"/>
          <w:sz w:val="16"/>
          <w:szCs w:val="16"/>
        </w:rPr>
        <w:t>УСЛОВИЯ ЭКСПЛУАТАЦИИ</w:t>
      </w:r>
    </w:p>
    <w:p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7C24AB">
        <w:rPr>
          <w:sz w:val="16"/>
          <w:szCs w:val="16"/>
        </w:rPr>
        <w:t>в следующих условиях: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</w:t>
      </w:r>
      <w:r w:rsidR="00B3232D">
        <w:rPr>
          <w:sz w:val="16"/>
          <w:szCs w:val="16"/>
        </w:rPr>
        <w:t>3</w:t>
      </w:r>
      <w:r w:rsidR="00ED58AE" w:rsidRPr="002D639A">
        <w:rPr>
          <w:sz w:val="16"/>
          <w:szCs w:val="16"/>
        </w:rPr>
        <w:t>(</w:t>
      </w:r>
      <w:r w:rsidR="00ED58AE" w:rsidRPr="002D639A">
        <w:rPr>
          <w:color w:val="000000"/>
          <w:sz w:val="16"/>
          <w:szCs w:val="16"/>
        </w:rPr>
        <w:t>в не отапливаемых помещениях)</w:t>
      </w:r>
      <w:r w:rsidRPr="002D639A">
        <w:rPr>
          <w:sz w:val="16"/>
          <w:szCs w:val="16"/>
        </w:rPr>
        <w:t>;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с) высота над уровнем моря – не более 2000 м;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d</w:t>
      </w:r>
      <w:r w:rsidRPr="002D639A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f</w:t>
      </w:r>
      <w:r w:rsidRPr="002D639A">
        <w:rPr>
          <w:sz w:val="16"/>
          <w:szCs w:val="16"/>
        </w:rPr>
        <w:t xml:space="preserve">) степень загрязнения окружающей среды – </w:t>
      </w:r>
      <w:r w:rsidR="00ED58AE" w:rsidRPr="002D639A">
        <w:rPr>
          <w:sz w:val="16"/>
          <w:szCs w:val="16"/>
        </w:rPr>
        <w:t>3</w:t>
      </w:r>
      <w:r w:rsidRPr="002D639A">
        <w:rPr>
          <w:sz w:val="16"/>
          <w:szCs w:val="16"/>
        </w:rPr>
        <w:t xml:space="preserve"> по ГОСТ </w:t>
      </w:r>
      <w:r w:rsidRPr="002D639A">
        <w:rPr>
          <w:sz w:val="16"/>
          <w:szCs w:val="16"/>
          <w:lang w:val="en-US"/>
        </w:rPr>
        <w:t>IEC</w:t>
      </w:r>
      <w:r w:rsidRPr="002D639A">
        <w:rPr>
          <w:sz w:val="16"/>
          <w:szCs w:val="16"/>
        </w:rPr>
        <w:t xml:space="preserve"> 6</w:t>
      </w:r>
      <w:r w:rsidR="00ED58AE" w:rsidRPr="002D639A">
        <w:rPr>
          <w:sz w:val="16"/>
          <w:szCs w:val="16"/>
        </w:rPr>
        <w:t>1</w:t>
      </w:r>
      <w:r w:rsidRPr="002D639A">
        <w:rPr>
          <w:sz w:val="16"/>
          <w:szCs w:val="16"/>
        </w:rPr>
        <w:t>439-</w:t>
      </w:r>
      <w:r w:rsidR="00ED58AE" w:rsidRPr="002D639A">
        <w:rPr>
          <w:sz w:val="16"/>
          <w:szCs w:val="16"/>
        </w:rPr>
        <w:t>5</w:t>
      </w:r>
    </w:p>
    <w:p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Перед вводом в эксплуатацию все соединения должны быть под</w:t>
      </w:r>
      <w:r w:rsidRPr="007C24AB">
        <w:rPr>
          <w:sz w:val="16"/>
          <w:szCs w:val="16"/>
        </w:rPr>
        <w:softHyphen/>
        <w:t>тянуты.</w:t>
      </w:r>
    </w:p>
    <w:p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Эксплуатация НКУ должна производиться в соответствии с «Пра</w:t>
      </w:r>
      <w:r w:rsidRPr="007C24AB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:rsidR="00946988" w:rsidRPr="007C24AB" w:rsidRDefault="00661AA9" w:rsidP="00C937B0">
      <w:pPr>
        <w:tabs>
          <w:tab w:val="left" w:pos="142"/>
        </w:tabs>
        <w:ind w:left="142"/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4</w:t>
      </w:r>
      <w:r w:rsidRPr="007C24AB">
        <w:rPr>
          <w:sz w:val="16"/>
          <w:szCs w:val="16"/>
        </w:rPr>
        <w:t>.</w:t>
      </w:r>
      <w:r w:rsidR="00946988" w:rsidRPr="007C24AB">
        <w:rPr>
          <w:b/>
          <w:sz w:val="20"/>
          <w:szCs w:val="20"/>
        </w:rPr>
        <w:t>Комплект поставки.</w:t>
      </w:r>
    </w:p>
    <w:p w:rsidR="00946988" w:rsidRPr="007C24AB" w:rsidRDefault="00946988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 комплект поставки входят:</w:t>
      </w:r>
    </w:p>
    <w:p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а) 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, в комплектации согласно заказа;</w:t>
      </w:r>
    </w:p>
    <w:p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</w:t>
      </w:r>
      <w:r w:rsidR="00AE4F43" w:rsidRPr="007C24AB">
        <w:rPr>
          <w:sz w:val="16"/>
          <w:szCs w:val="16"/>
        </w:rPr>
        <w:t>Паспорт</w:t>
      </w:r>
      <w:r w:rsidR="00543600" w:rsidRPr="007C24AB">
        <w:rPr>
          <w:sz w:val="16"/>
          <w:szCs w:val="16"/>
        </w:rPr>
        <w:t xml:space="preserve"> и руководство по эксплуатации – 1 шт.</w:t>
      </w:r>
    </w:p>
    <w:p w:rsidR="00543600" w:rsidRPr="007C24AB" w:rsidRDefault="00543600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с) ключи от дверей – 1 комплект;</w:t>
      </w:r>
    </w:p>
    <w:p w:rsidR="00910D34" w:rsidRPr="007C24AB" w:rsidRDefault="00910D34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Вводные сальники в комплект поставки входят</w:t>
      </w:r>
      <w:r w:rsidR="00ED58AE">
        <w:rPr>
          <w:sz w:val="16"/>
          <w:szCs w:val="16"/>
        </w:rPr>
        <w:t xml:space="preserve"> (</w:t>
      </w:r>
      <w:r w:rsidRPr="007C24AB">
        <w:rPr>
          <w:sz w:val="16"/>
          <w:szCs w:val="16"/>
        </w:rPr>
        <w:t xml:space="preserve">  предусмотрено при заказе</w:t>
      </w:r>
      <w:r w:rsidR="00ED58AE">
        <w:rPr>
          <w:sz w:val="16"/>
          <w:szCs w:val="16"/>
        </w:rPr>
        <w:t>)</w:t>
      </w:r>
      <w:r w:rsidRPr="007C24AB">
        <w:rPr>
          <w:sz w:val="16"/>
          <w:szCs w:val="16"/>
        </w:rPr>
        <w:t>.</w:t>
      </w:r>
    </w:p>
    <w:p w:rsidR="00910D34" w:rsidRPr="007C24AB" w:rsidRDefault="00910D34" w:rsidP="00C937B0">
      <w:pPr>
        <w:tabs>
          <w:tab w:val="left" w:pos="142"/>
        </w:tabs>
        <w:ind w:left="142"/>
        <w:rPr>
          <w:sz w:val="16"/>
          <w:szCs w:val="16"/>
        </w:rPr>
      </w:pPr>
    </w:p>
    <w:p w:rsidR="00661AA9" w:rsidRPr="007C24AB" w:rsidRDefault="00661AA9" w:rsidP="00C067D7">
      <w:pPr>
        <w:pStyle w:val="21"/>
        <w:numPr>
          <w:ilvl w:val="0"/>
          <w:numId w:val="16"/>
        </w:numPr>
        <w:shd w:val="clear" w:color="auto" w:fill="auto"/>
        <w:tabs>
          <w:tab w:val="left" w:pos="142"/>
        </w:tabs>
        <w:spacing w:after="202" w:line="210" w:lineRule="exact"/>
        <w:ind w:left="0" w:firstLine="0"/>
        <w:jc w:val="center"/>
        <w:rPr>
          <w:b/>
          <w:bCs/>
          <w:sz w:val="20"/>
          <w:szCs w:val="20"/>
        </w:rPr>
      </w:pPr>
      <w:r w:rsidRPr="007C24AB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:rsidR="00910D34" w:rsidRPr="007C24AB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7C24AB">
        <w:rPr>
          <w:sz w:val="16"/>
          <w:szCs w:val="16"/>
        </w:rPr>
        <w:t>Меры безопасности.</w:t>
      </w:r>
    </w:p>
    <w:p w:rsidR="00910D34" w:rsidRPr="007C24AB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К монтажу и обслуживанию </w:t>
      </w:r>
      <w:r w:rsidR="00661AA9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</w:t>
      </w:r>
      <w:r w:rsidRPr="007C24AB">
        <w:rPr>
          <w:sz w:val="16"/>
          <w:szCs w:val="16"/>
        </w:rPr>
        <w:lastRenderedPageBreak/>
        <w:t xml:space="preserve">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7C24AB">
        <w:rPr>
          <w:sz w:val="16"/>
          <w:szCs w:val="16"/>
        </w:rPr>
        <w:t xml:space="preserve">технике безопасности не ниже </w:t>
      </w:r>
      <w:r w:rsidR="00A542EA" w:rsidRPr="007C24AB">
        <w:rPr>
          <w:sz w:val="16"/>
          <w:szCs w:val="16"/>
          <w:lang w:val="en-US"/>
        </w:rPr>
        <w:t>III</w:t>
      </w:r>
      <w:r w:rsidRPr="007C24AB">
        <w:rPr>
          <w:sz w:val="16"/>
          <w:szCs w:val="16"/>
        </w:rPr>
        <w:t>.</w:t>
      </w:r>
    </w:p>
    <w:p w:rsidR="00F908C5" w:rsidRPr="007C24AB" w:rsidRDefault="00661AA9" w:rsidP="00F908C5">
      <w:pPr>
        <w:ind w:left="708"/>
        <w:rPr>
          <w:sz w:val="16"/>
          <w:szCs w:val="16"/>
        </w:rPr>
      </w:pPr>
      <w:r w:rsidRPr="007C24AB">
        <w:rPr>
          <w:sz w:val="16"/>
          <w:szCs w:val="16"/>
        </w:rPr>
        <w:t>5</w:t>
      </w:r>
      <w:r w:rsidR="00F908C5" w:rsidRPr="007C24AB">
        <w:rPr>
          <w:sz w:val="16"/>
          <w:szCs w:val="16"/>
        </w:rPr>
        <w:t xml:space="preserve">.1.2 Корпус </w:t>
      </w: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:rsidR="00F908C5" w:rsidRPr="007C24AB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7C24AB">
        <w:rPr>
          <w:sz w:val="16"/>
          <w:szCs w:val="16"/>
        </w:rPr>
        <w:t>Монтаж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.</w:t>
      </w:r>
    </w:p>
    <w:p w:rsidR="00F908C5" w:rsidRPr="007C24AB" w:rsidRDefault="00F908C5" w:rsidP="00F908C5">
      <w:pPr>
        <w:ind w:left="360"/>
        <w:rPr>
          <w:sz w:val="16"/>
          <w:szCs w:val="16"/>
        </w:rPr>
      </w:pPr>
    </w:p>
    <w:p w:rsidR="00024967" w:rsidRPr="007C24AB" w:rsidRDefault="00661AA9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:rsidR="00024967" w:rsidRPr="007C24AB" w:rsidRDefault="00661AA9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024967" w:rsidRPr="007C24AB">
        <w:rPr>
          <w:sz w:val="16"/>
          <w:szCs w:val="16"/>
        </w:rPr>
        <w:t xml:space="preserve">, предназначенное для установки вне </w:t>
      </w:r>
      <w:r w:rsidR="00D01D5E" w:rsidRPr="007C24AB">
        <w:rPr>
          <w:sz w:val="16"/>
          <w:szCs w:val="16"/>
        </w:rPr>
        <w:t>электро</w:t>
      </w:r>
      <w:r w:rsidR="00C2010D" w:rsidRPr="007C24AB">
        <w:rPr>
          <w:sz w:val="16"/>
          <w:szCs w:val="16"/>
        </w:rPr>
        <w:t>щитового</w:t>
      </w:r>
      <w:r w:rsidR="00024967" w:rsidRPr="007C24AB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Перед установкой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7C24AB">
        <w:rPr>
          <w:sz w:val="16"/>
          <w:szCs w:val="16"/>
        </w:rPr>
        <w:t>указаны</w:t>
      </w:r>
      <w:r w:rsidRPr="007C24AB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7C24AB">
        <w:rPr>
          <w:sz w:val="16"/>
          <w:szCs w:val="16"/>
        </w:rPr>
        <w:t>узлов, аппаратов</w:t>
      </w:r>
      <w:r w:rsidRPr="007C24AB">
        <w:rPr>
          <w:sz w:val="16"/>
          <w:szCs w:val="16"/>
        </w:rPr>
        <w:t>, изоляции электрических цепей.</w:t>
      </w:r>
    </w:p>
    <w:p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Установить </w:t>
      </w:r>
      <w:r w:rsidR="00C2010D" w:rsidRPr="007C24AB">
        <w:rPr>
          <w:sz w:val="16"/>
          <w:szCs w:val="16"/>
        </w:rPr>
        <w:t>НК</w:t>
      </w:r>
      <w:r w:rsidRPr="007C24AB">
        <w:rPr>
          <w:sz w:val="16"/>
          <w:szCs w:val="16"/>
        </w:rPr>
        <w:t>У на месте эксплуатации и закрепить.</w:t>
      </w:r>
    </w:p>
    <w:p w:rsidR="00C2010D" w:rsidRPr="007C24AB" w:rsidRDefault="005F19E0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7C24AB">
        <w:rPr>
          <w:sz w:val="16"/>
          <w:szCs w:val="16"/>
        </w:rPr>
        <w:t xml:space="preserve"> П</w:t>
      </w:r>
      <w:r w:rsidR="0025465D" w:rsidRPr="007C24AB">
        <w:rPr>
          <w:sz w:val="16"/>
          <w:szCs w:val="16"/>
        </w:rPr>
        <w:t>роизвести подключение внешних кабелей и проводов к зажимам</w:t>
      </w:r>
      <w:r w:rsidRPr="007C24AB">
        <w:rPr>
          <w:sz w:val="16"/>
          <w:szCs w:val="16"/>
        </w:rPr>
        <w:t xml:space="preserve"> соответствующих аппаратов, шинных мостов.</w:t>
      </w:r>
      <w:r w:rsidR="00C2010D" w:rsidRPr="007C24AB">
        <w:rPr>
          <w:sz w:val="16"/>
          <w:szCs w:val="16"/>
        </w:rPr>
        <w:t xml:space="preserve"> Зажимы пригодны для присоединения к ним медных проводников.</w:t>
      </w:r>
    </w:p>
    <w:p w:rsidR="005F19E0" w:rsidRPr="007C24AB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заземление корпуса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, используя </w:t>
      </w:r>
      <w:r w:rsidR="003411C3" w:rsidRPr="007C24AB">
        <w:rPr>
          <w:sz w:val="16"/>
          <w:szCs w:val="16"/>
        </w:rPr>
        <w:t>при этом заземляющие устройства</w:t>
      </w:r>
      <w:r w:rsidRPr="007C24AB">
        <w:rPr>
          <w:sz w:val="16"/>
          <w:szCs w:val="16"/>
        </w:rPr>
        <w:t>.</w:t>
      </w:r>
    </w:p>
    <w:p w:rsidR="005F19E0" w:rsidRPr="00415F20" w:rsidRDefault="00C2010D" w:rsidP="00374B7F">
      <w:pPr>
        <w:numPr>
          <w:ilvl w:val="2"/>
          <w:numId w:val="16"/>
        </w:numPr>
        <w:rPr>
          <w:sz w:val="16"/>
          <w:szCs w:val="16"/>
        </w:rPr>
      </w:pPr>
      <w:r w:rsidRPr="00415F20">
        <w:rPr>
          <w:sz w:val="16"/>
          <w:szCs w:val="16"/>
        </w:rPr>
        <w:t>НКУ</w:t>
      </w:r>
      <w:r w:rsidR="003411C3" w:rsidRPr="00415F20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="003411C3" w:rsidRPr="00415F20">
        <w:rPr>
          <w:sz w:val="16"/>
          <w:szCs w:val="16"/>
          <w:lang w:val="en-US"/>
        </w:rPr>
        <w:t>TN</w:t>
      </w:r>
      <w:r w:rsidR="003411C3" w:rsidRPr="00415F20">
        <w:rPr>
          <w:sz w:val="16"/>
          <w:szCs w:val="16"/>
        </w:rPr>
        <w:t>-</w:t>
      </w:r>
      <w:r w:rsidR="003411C3" w:rsidRPr="00415F20">
        <w:rPr>
          <w:sz w:val="16"/>
          <w:szCs w:val="16"/>
          <w:lang w:val="en-US"/>
        </w:rPr>
        <w:t>C</w:t>
      </w:r>
      <w:r w:rsidR="00415F20">
        <w:rPr>
          <w:sz w:val="16"/>
          <w:szCs w:val="16"/>
        </w:rPr>
        <w:t>.</w:t>
      </w:r>
    </w:p>
    <w:p w:rsidR="005F19E0" w:rsidRPr="007C24AB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7C24AB">
        <w:rPr>
          <w:sz w:val="16"/>
          <w:szCs w:val="16"/>
        </w:rPr>
        <w:t>Техническое обслуживание.</w:t>
      </w:r>
    </w:p>
    <w:p w:rsidR="005F19E0" w:rsidRPr="007C24AB" w:rsidRDefault="00C2010D" w:rsidP="005F19E0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5.</w:t>
      </w:r>
      <w:r w:rsidR="005F19E0" w:rsidRPr="007C24AB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а)    состояние контактных зажимов и крепежа;</w:t>
      </w:r>
    </w:p>
    <w:p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    состояние заземления;</w:t>
      </w:r>
    </w:p>
    <w:p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с)    целостность корпуса.</w:t>
      </w:r>
    </w:p>
    <w:p w:rsidR="005F19E0" w:rsidRPr="007C24AB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Полный осмотр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производить</w:t>
      </w:r>
      <w:r w:rsidR="00A35E3B" w:rsidRPr="007C24AB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а)    убедиться в исправности всех элементов пункта;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 xml:space="preserve">)    </w:t>
      </w:r>
      <w:r w:rsidR="00A70510" w:rsidRPr="007C24AB">
        <w:rPr>
          <w:sz w:val="16"/>
          <w:szCs w:val="16"/>
        </w:rPr>
        <w:t>Проверить</w:t>
      </w:r>
      <w:r w:rsidRPr="007C24AB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с)    заменить сильно изношенные детали новыми.</w:t>
      </w:r>
    </w:p>
    <w:p w:rsidR="00C2010D" w:rsidRPr="007C24AB" w:rsidRDefault="00C2010D" w:rsidP="00C2010D">
      <w:pPr>
        <w:ind w:left="720" w:hanging="11"/>
        <w:rPr>
          <w:sz w:val="16"/>
          <w:szCs w:val="16"/>
        </w:rPr>
      </w:pPr>
      <w:r w:rsidRPr="007C24AB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</w:p>
    <w:p w:rsidR="00A35E3B" w:rsidRPr="007C24AB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7C24AB">
        <w:rPr>
          <w:b/>
          <w:sz w:val="20"/>
          <w:szCs w:val="20"/>
        </w:rPr>
        <w:t>Транспортирование и хранение</w:t>
      </w:r>
      <w:r w:rsidRPr="007C24AB">
        <w:rPr>
          <w:sz w:val="20"/>
          <w:szCs w:val="20"/>
        </w:rPr>
        <w:t>.</w:t>
      </w:r>
    </w:p>
    <w:p w:rsidR="00392157" w:rsidRPr="007C24AB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7C24AB">
        <w:rPr>
          <w:sz w:val="16"/>
          <w:szCs w:val="16"/>
        </w:rPr>
        <w:t xml:space="preserve">6.1 Упакованное изделие </w:t>
      </w:r>
      <w:r w:rsidRPr="007C24AB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7C24AB">
        <w:rPr>
          <w:color w:val="000000"/>
          <w:sz w:val="16"/>
          <w:szCs w:val="16"/>
        </w:rPr>
        <w:softHyphen/>
        <w:t>возки на данном виде транспорта</w:t>
      </w:r>
    </w:p>
    <w:p w:rsidR="00392157" w:rsidRPr="007C24AB" w:rsidRDefault="00392157" w:rsidP="00392157">
      <w:pPr>
        <w:ind w:left="709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>6.2Условия транспортирования по воздействию механических фак</w:t>
      </w:r>
      <w:r w:rsidRPr="007C24AB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7C24AB">
        <w:rPr>
          <w:sz w:val="16"/>
          <w:szCs w:val="16"/>
        </w:rPr>
        <w:t>+50</w:t>
      </w:r>
      <w:r w:rsidRPr="007C24AB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 транспорта</w:t>
      </w:r>
    </w:p>
    <w:p w:rsidR="00A35E3B" w:rsidRPr="007C24AB" w:rsidRDefault="005C71A8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крытым транспортным средством без упаковки.</w:t>
      </w:r>
    </w:p>
    <w:p w:rsidR="005C71A8" w:rsidRPr="007C24AB" w:rsidRDefault="00392157" w:rsidP="00B06678">
      <w:pPr>
        <w:pStyle w:val="aa"/>
        <w:numPr>
          <w:ilvl w:val="1"/>
          <w:numId w:val="17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5C71A8" w:rsidRPr="007C24AB">
        <w:rPr>
          <w:sz w:val="16"/>
          <w:szCs w:val="16"/>
        </w:rPr>
        <w:t xml:space="preserve"> до введения в эксплуатацию должны храниться:</w:t>
      </w:r>
    </w:p>
    <w:p w:rsidR="005C71A8" w:rsidRPr="007C24AB" w:rsidRDefault="005C71A8" w:rsidP="005C71A8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упакованные  -  условия хранения 2 по ГОСТ 15150;</w:t>
      </w:r>
    </w:p>
    <w:p w:rsidR="00A909C2" w:rsidRDefault="005C71A8" w:rsidP="00EB163A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неупакованные  -  условия хранения 1 по ГОСТ 15150.</w:t>
      </w:r>
    </w:p>
    <w:p w:rsidR="00A35E3B" w:rsidRPr="00A909C2" w:rsidRDefault="00A909C2" w:rsidP="00EB163A">
      <w:pPr>
        <w:ind w:left="720"/>
        <w:rPr>
          <w:sz w:val="16"/>
          <w:szCs w:val="16"/>
        </w:rPr>
      </w:pPr>
      <w:r w:rsidRPr="00A909C2">
        <w:rPr>
          <w:sz w:val="16"/>
          <w:szCs w:val="16"/>
        </w:rPr>
        <w:t xml:space="preserve">Срок хранения- 2 года  </w:t>
      </w:r>
      <w:r w:rsidR="006959E3" w:rsidRPr="00A909C2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5E3B" w:rsidRPr="00A909C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3F" w:rsidRDefault="0062573F" w:rsidP="00FA4647">
      <w:r>
        <w:separator/>
      </w:r>
    </w:p>
  </w:endnote>
  <w:endnote w:type="continuationSeparator" w:id="0">
    <w:p w:rsidR="0062573F" w:rsidRDefault="0062573F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3F" w:rsidRDefault="0062573F" w:rsidP="00FA4647">
      <w:r>
        <w:separator/>
      </w:r>
    </w:p>
  </w:footnote>
  <w:footnote w:type="continuationSeparator" w:id="0">
    <w:p w:rsidR="0062573F" w:rsidRDefault="0062573F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B7C36"/>
    <w:multiLevelType w:val="multilevel"/>
    <w:tmpl w:val="04ACAD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6C5"/>
    <w:rsid w:val="00006458"/>
    <w:rsid w:val="00024967"/>
    <w:rsid w:val="00026B20"/>
    <w:rsid w:val="0005098C"/>
    <w:rsid w:val="0008424C"/>
    <w:rsid w:val="000A2F4B"/>
    <w:rsid w:val="000B1E60"/>
    <w:rsid w:val="000B311B"/>
    <w:rsid w:val="00136E2B"/>
    <w:rsid w:val="001569CC"/>
    <w:rsid w:val="001604EA"/>
    <w:rsid w:val="001C6DAD"/>
    <w:rsid w:val="001D19D8"/>
    <w:rsid w:val="001E3979"/>
    <w:rsid w:val="001F72CB"/>
    <w:rsid w:val="001F72FD"/>
    <w:rsid w:val="00206774"/>
    <w:rsid w:val="00215431"/>
    <w:rsid w:val="00227E3F"/>
    <w:rsid w:val="002334B2"/>
    <w:rsid w:val="0025465D"/>
    <w:rsid w:val="00284667"/>
    <w:rsid w:val="00291413"/>
    <w:rsid w:val="00295BB7"/>
    <w:rsid w:val="002D639A"/>
    <w:rsid w:val="002F0B3A"/>
    <w:rsid w:val="00323BCB"/>
    <w:rsid w:val="00326E62"/>
    <w:rsid w:val="003332C8"/>
    <w:rsid w:val="0033651E"/>
    <w:rsid w:val="003403A7"/>
    <w:rsid w:val="003411C3"/>
    <w:rsid w:val="003529F3"/>
    <w:rsid w:val="003539FB"/>
    <w:rsid w:val="00385637"/>
    <w:rsid w:val="00390390"/>
    <w:rsid w:val="00391961"/>
    <w:rsid w:val="00392157"/>
    <w:rsid w:val="00395F29"/>
    <w:rsid w:val="00396070"/>
    <w:rsid w:val="003A79A0"/>
    <w:rsid w:val="003B03BA"/>
    <w:rsid w:val="003C053F"/>
    <w:rsid w:val="003C15DC"/>
    <w:rsid w:val="003C757E"/>
    <w:rsid w:val="004117B6"/>
    <w:rsid w:val="00415F20"/>
    <w:rsid w:val="00450ECA"/>
    <w:rsid w:val="00453029"/>
    <w:rsid w:val="00455919"/>
    <w:rsid w:val="00476177"/>
    <w:rsid w:val="00491BEF"/>
    <w:rsid w:val="004A56BA"/>
    <w:rsid w:val="004C4149"/>
    <w:rsid w:val="004C44BF"/>
    <w:rsid w:val="00505D59"/>
    <w:rsid w:val="00543600"/>
    <w:rsid w:val="00547FFB"/>
    <w:rsid w:val="00573716"/>
    <w:rsid w:val="00574E93"/>
    <w:rsid w:val="005806EE"/>
    <w:rsid w:val="0058383F"/>
    <w:rsid w:val="00584F62"/>
    <w:rsid w:val="005958A5"/>
    <w:rsid w:val="00595A80"/>
    <w:rsid w:val="00597391"/>
    <w:rsid w:val="005A1E92"/>
    <w:rsid w:val="005A6E3C"/>
    <w:rsid w:val="005C71A8"/>
    <w:rsid w:val="005E01D2"/>
    <w:rsid w:val="005F19E0"/>
    <w:rsid w:val="00614B4C"/>
    <w:rsid w:val="00623937"/>
    <w:rsid w:val="0062573F"/>
    <w:rsid w:val="00631E70"/>
    <w:rsid w:val="006437D2"/>
    <w:rsid w:val="00651D7A"/>
    <w:rsid w:val="00661AA9"/>
    <w:rsid w:val="006959E3"/>
    <w:rsid w:val="006961BF"/>
    <w:rsid w:val="006E04A7"/>
    <w:rsid w:val="00712502"/>
    <w:rsid w:val="00741CC2"/>
    <w:rsid w:val="00774381"/>
    <w:rsid w:val="007C24AB"/>
    <w:rsid w:val="007D09E6"/>
    <w:rsid w:val="007F50CA"/>
    <w:rsid w:val="007F66A6"/>
    <w:rsid w:val="008225E5"/>
    <w:rsid w:val="00836CD4"/>
    <w:rsid w:val="0087270E"/>
    <w:rsid w:val="0088200E"/>
    <w:rsid w:val="00892CCB"/>
    <w:rsid w:val="008B0872"/>
    <w:rsid w:val="008B645D"/>
    <w:rsid w:val="008D41E9"/>
    <w:rsid w:val="00900436"/>
    <w:rsid w:val="00910D34"/>
    <w:rsid w:val="00912E0D"/>
    <w:rsid w:val="00946988"/>
    <w:rsid w:val="0096757C"/>
    <w:rsid w:val="0098049E"/>
    <w:rsid w:val="00997718"/>
    <w:rsid w:val="009D060B"/>
    <w:rsid w:val="009E2B51"/>
    <w:rsid w:val="009E46D4"/>
    <w:rsid w:val="00A11FCF"/>
    <w:rsid w:val="00A35E3B"/>
    <w:rsid w:val="00A420F6"/>
    <w:rsid w:val="00A46181"/>
    <w:rsid w:val="00A542EA"/>
    <w:rsid w:val="00A64AB8"/>
    <w:rsid w:val="00A66304"/>
    <w:rsid w:val="00A70510"/>
    <w:rsid w:val="00A82C52"/>
    <w:rsid w:val="00A909C2"/>
    <w:rsid w:val="00AA0703"/>
    <w:rsid w:val="00AB29F0"/>
    <w:rsid w:val="00AB457C"/>
    <w:rsid w:val="00AB587F"/>
    <w:rsid w:val="00AC4964"/>
    <w:rsid w:val="00AD29FC"/>
    <w:rsid w:val="00AE4F43"/>
    <w:rsid w:val="00B06678"/>
    <w:rsid w:val="00B1437C"/>
    <w:rsid w:val="00B27381"/>
    <w:rsid w:val="00B3232D"/>
    <w:rsid w:val="00B32C68"/>
    <w:rsid w:val="00B32D9E"/>
    <w:rsid w:val="00C02E93"/>
    <w:rsid w:val="00C03F3C"/>
    <w:rsid w:val="00C067D7"/>
    <w:rsid w:val="00C2010D"/>
    <w:rsid w:val="00C32DEC"/>
    <w:rsid w:val="00C41DEC"/>
    <w:rsid w:val="00C43642"/>
    <w:rsid w:val="00C47DCC"/>
    <w:rsid w:val="00C51A6B"/>
    <w:rsid w:val="00C57A31"/>
    <w:rsid w:val="00C62A53"/>
    <w:rsid w:val="00C73FBA"/>
    <w:rsid w:val="00C937B0"/>
    <w:rsid w:val="00CA32E6"/>
    <w:rsid w:val="00CB31B3"/>
    <w:rsid w:val="00CC4A54"/>
    <w:rsid w:val="00CE3A5E"/>
    <w:rsid w:val="00D01D5E"/>
    <w:rsid w:val="00D06B03"/>
    <w:rsid w:val="00D077A9"/>
    <w:rsid w:val="00D22D49"/>
    <w:rsid w:val="00D36E33"/>
    <w:rsid w:val="00D65F5B"/>
    <w:rsid w:val="00D75F32"/>
    <w:rsid w:val="00D949E5"/>
    <w:rsid w:val="00DB1C7D"/>
    <w:rsid w:val="00DB2B00"/>
    <w:rsid w:val="00DB73A2"/>
    <w:rsid w:val="00DC07EC"/>
    <w:rsid w:val="00DD6A1D"/>
    <w:rsid w:val="00E22318"/>
    <w:rsid w:val="00E56D28"/>
    <w:rsid w:val="00E66EF8"/>
    <w:rsid w:val="00E726A6"/>
    <w:rsid w:val="00E740BE"/>
    <w:rsid w:val="00E843E5"/>
    <w:rsid w:val="00EB163A"/>
    <w:rsid w:val="00EC7AF7"/>
    <w:rsid w:val="00ED16C5"/>
    <w:rsid w:val="00ED58AE"/>
    <w:rsid w:val="00ED6BD8"/>
    <w:rsid w:val="00EF3A40"/>
    <w:rsid w:val="00F12F2F"/>
    <w:rsid w:val="00F30DAB"/>
    <w:rsid w:val="00F457F0"/>
    <w:rsid w:val="00F57088"/>
    <w:rsid w:val="00F624F2"/>
    <w:rsid w:val="00F632EC"/>
    <w:rsid w:val="00F908C5"/>
    <w:rsid w:val="00FA4647"/>
    <w:rsid w:val="00FB6D67"/>
    <w:rsid w:val="00FD0FED"/>
    <w:rsid w:val="00FD1523"/>
    <w:rsid w:val="00FE18E3"/>
    <w:rsid w:val="00FE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7F8DE"/>
  <w15:docId w15:val="{9F653D67-DD64-4354-97EF-67B68516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7A28-3B27-4250-AF14-0E592FAC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Администратор</dc:creator>
  <cp:lastModifiedBy>elt38</cp:lastModifiedBy>
  <cp:revision>36</cp:revision>
  <cp:lastPrinted>2021-02-18T03:51:00Z</cp:lastPrinted>
  <dcterms:created xsi:type="dcterms:W3CDTF">2021-03-09T11:48:00Z</dcterms:created>
  <dcterms:modified xsi:type="dcterms:W3CDTF">2022-05-20T01:16:00Z</dcterms:modified>
</cp:coreProperties>
</file>